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0702A9">
        <w:rPr>
          <w:rFonts w:ascii="Times New Roman" w:hAnsi="Times New Roman" w:cs="Times New Roman"/>
          <w:b/>
          <w:sz w:val="24"/>
          <w:szCs w:val="24"/>
        </w:rPr>
        <w:t>9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0702A9">
        <w:rPr>
          <w:rFonts w:ascii="Times New Roman" w:hAnsi="Times New Roman" w:cs="Times New Roman"/>
          <w:sz w:val="24"/>
          <w:szCs w:val="24"/>
        </w:rPr>
        <w:t>1</w:t>
      </w:r>
      <w:r w:rsidR="009E612A">
        <w:rPr>
          <w:rFonts w:ascii="Times New Roman" w:hAnsi="Times New Roman" w:cs="Times New Roman"/>
          <w:sz w:val="24"/>
          <w:szCs w:val="24"/>
        </w:rPr>
        <w:t>6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0702A9">
        <w:rPr>
          <w:rFonts w:ascii="Times New Roman" w:hAnsi="Times New Roman" w:cs="Times New Roman"/>
          <w:sz w:val="24"/>
          <w:szCs w:val="24"/>
        </w:rPr>
        <w:t>сентября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0702A9">
        <w:rPr>
          <w:rFonts w:ascii="Times New Roman" w:hAnsi="Times New Roman" w:cs="Times New Roman"/>
          <w:sz w:val="24"/>
          <w:szCs w:val="24"/>
        </w:rPr>
        <w:t>9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992"/>
        <w:gridCol w:w="1134"/>
        <w:gridCol w:w="1418"/>
        <w:gridCol w:w="1276"/>
        <w:gridCol w:w="1984"/>
        <w:gridCol w:w="4394"/>
      </w:tblGrid>
      <w:tr w:rsidR="008666F5" w:rsidRPr="00294ED8" w:rsidTr="00455A02">
        <w:trPr>
          <w:trHeight w:val="347"/>
        </w:trPr>
        <w:tc>
          <w:tcPr>
            <w:tcW w:w="42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98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55A02">
        <w:trPr>
          <w:trHeight w:val="346"/>
        </w:trPr>
        <w:tc>
          <w:tcPr>
            <w:tcW w:w="42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98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F95" w:rsidRPr="000702A9" w:rsidTr="00455A02">
        <w:trPr>
          <w:trHeight w:val="346"/>
        </w:trPr>
        <w:tc>
          <w:tcPr>
            <w:tcW w:w="426" w:type="dxa"/>
          </w:tcPr>
          <w:p w:rsidR="00AE4F95" w:rsidRPr="009E612A" w:rsidRDefault="00AE4F95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E4F95" w:rsidRPr="000702A9" w:rsidRDefault="00AE4F95" w:rsidP="00CC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0409072</w:t>
            </w:r>
          </w:p>
        </w:tc>
        <w:tc>
          <w:tcPr>
            <w:tcW w:w="1984" w:type="dxa"/>
          </w:tcPr>
          <w:p w:rsidR="00AE4F95" w:rsidRDefault="00AE4F95" w:rsidP="00870316"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992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4F95" w:rsidRPr="00870316" w:rsidRDefault="00AE4F95" w:rsidP="00870316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F95" w:rsidRPr="00AE4F95" w:rsidRDefault="00AE4F95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F0409072--XML176_13_0409072.zip</w:t>
            </w:r>
          </w:p>
        </w:tc>
      </w:tr>
      <w:tr w:rsidR="00AE4F95" w:rsidRPr="000702A9" w:rsidTr="00455A02">
        <w:trPr>
          <w:trHeight w:val="346"/>
        </w:trPr>
        <w:tc>
          <w:tcPr>
            <w:tcW w:w="426" w:type="dxa"/>
          </w:tcPr>
          <w:p w:rsidR="00AE4F95" w:rsidRPr="009E612A" w:rsidRDefault="00AE4F95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E4F95" w:rsidRPr="000702A9" w:rsidRDefault="00AE4F95" w:rsidP="00CC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0409135</w:t>
            </w:r>
          </w:p>
        </w:tc>
        <w:tc>
          <w:tcPr>
            <w:tcW w:w="198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19.08.2025</w:t>
            </w:r>
          </w:p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  <w:p w:rsidR="00AE4F95" w:rsidRP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02.01.2026</w:t>
            </w:r>
          </w:p>
        </w:tc>
        <w:tc>
          <w:tcPr>
            <w:tcW w:w="992" w:type="dxa"/>
          </w:tcPr>
          <w:p w:rsidR="00AE4F95" w:rsidRPr="00656C68" w:rsidRDefault="00AE4F95" w:rsidP="009D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AE4F95" w:rsidRPr="00656C68" w:rsidRDefault="00AE4F95" w:rsidP="009D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AE4F95" w:rsidRPr="001E2A6A" w:rsidRDefault="00AE4F95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E4F95" w:rsidRPr="001E2A6A" w:rsidRDefault="00AE4F95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AE4F95" w:rsidRPr="001E2A6A" w:rsidRDefault="00AE4F95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F95" w:rsidRPr="00AE4F95" w:rsidRDefault="00AE4F95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F0409135--XML046_95-98-102-103_0409135.zip</w:t>
            </w:r>
          </w:p>
        </w:tc>
      </w:tr>
      <w:tr w:rsidR="00AE4F95" w:rsidRPr="000702A9" w:rsidTr="00455A02">
        <w:trPr>
          <w:trHeight w:val="346"/>
        </w:trPr>
        <w:tc>
          <w:tcPr>
            <w:tcW w:w="426" w:type="dxa"/>
          </w:tcPr>
          <w:p w:rsidR="00AE4F95" w:rsidRPr="009E612A" w:rsidRDefault="00AE4F95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E4F95" w:rsidRPr="000702A9" w:rsidRDefault="00AE4F95" w:rsidP="00CC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0409303</w:t>
            </w:r>
          </w:p>
        </w:tc>
        <w:tc>
          <w:tcPr>
            <w:tcW w:w="1984" w:type="dxa"/>
          </w:tcPr>
          <w:p w:rsidR="00AE4F95" w:rsidRDefault="00AE4F95"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992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4F95" w:rsidRPr="00870316" w:rsidRDefault="00AE4F95" w:rsidP="00870316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F95" w:rsidRPr="00AE4F95" w:rsidRDefault="00AE4F95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F0409303--XML096_60_0409303.zip</w:t>
            </w:r>
          </w:p>
        </w:tc>
      </w:tr>
      <w:tr w:rsidR="00AE4F95" w:rsidRPr="000702A9" w:rsidTr="00455A02">
        <w:trPr>
          <w:trHeight w:val="346"/>
        </w:trPr>
        <w:tc>
          <w:tcPr>
            <w:tcW w:w="426" w:type="dxa"/>
          </w:tcPr>
          <w:p w:rsidR="00AE4F95" w:rsidRPr="009E612A" w:rsidRDefault="00AE4F95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E4F95" w:rsidRPr="000702A9" w:rsidRDefault="00AE4F95" w:rsidP="00CC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0409701</w:t>
            </w:r>
          </w:p>
        </w:tc>
        <w:tc>
          <w:tcPr>
            <w:tcW w:w="1984" w:type="dxa"/>
          </w:tcPr>
          <w:p w:rsidR="00AE4F95" w:rsidRDefault="00AE4F95" w:rsidP="00AE4F95"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992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4F95" w:rsidRPr="00870316" w:rsidRDefault="00AE4F95" w:rsidP="00870316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F95" w:rsidRPr="00AE4F95" w:rsidRDefault="00AE4F95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F0409701--XML163_38_0409701.zip</w:t>
            </w:r>
          </w:p>
        </w:tc>
      </w:tr>
      <w:tr w:rsidR="00AE4F95" w:rsidRPr="000702A9" w:rsidTr="00455A02">
        <w:trPr>
          <w:trHeight w:val="346"/>
        </w:trPr>
        <w:tc>
          <w:tcPr>
            <w:tcW w:w="426" w:type="dxa"/>
          </w:tcPr>
          <w:p w:rsidR="00AE4F95" w:rsidRPr="009E612A" w:rsidRDefault="00AE4F95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E4F95" w:rsidRPr="000702A9" w:rsidRDefault="00AE4F95" w:rsidP="00CC5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0409704</w:t>
            </w:r>
          </w:p>
        </w:tc>
        <w:tc>
          <w:tcPr>
            <w:tcW w:w="1984" w:type="dxa"/>
          </w:tcPr>
          <w:p w:rsidR="00AE4F95" w:rsidRDefault="00AE4F95"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992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4F95" w:rsidRPr="00870316" w:rsidRDefault="00AE4F95" w:rsidP="00870316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4F95" w:rsidRPr="000702A9" w:rsidRDefault="00AE4F95" w:rsidP="000702A9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394" w:type="dxa"/>
          </w:tcPr>
          <w:p w:rsidR="00AE4F95" w:rsidRDefault="00AE4F95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F95" w:rsidRPr="00AE4F95" w:rsidRDefault="00AE4F95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F95">
              <w:rPr>
                <w:rFonts w:ascii="Times New Roman" w:hAnsi="Times New Roman" w:cs="Times New Roman"/>
                <w:sz w:val="24"/>
                <w:szCs w:val="24"/>
              </w:rPr>
              <w:t>F0409704--XML152_19_0409704.zip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AE4F95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C979-1789-4C69-8AB2-2EA82CA9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208</cp:revision>
  <dcterms:created xsi:type="dcterms:W3CDTF">2023-10-04T08:30:00Z</dcterms:created>
  <dcterms:modified xsi:type="dcterms:W3CDTF">2025-08-26T12:12:00Z</dcterms:modified>
</cp:coreProperties>
</file>